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Событийный менеджмент в корпоративных коммуникациях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7840D3" w:rsidR="00A77598" w:rsidRPr="00501503" w:rsidRDefault="005015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172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726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1726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1726F">
              <w:rPr>
                <w:rFonts w:ascii="Times New Roman" w:hAnsi="Times New Roman" w:cs="Times New Roman"/>
                <w:sz w:val="20"/>
                <w:szCs w:val="20"/>
              </w:rPr>
              <w:t>ол.н</w:t>
            </w:r>
            <w:proofErr w:type="spellEnd"/>
            <w:r w:rsidRPr="0081726F">
              <w:rPr>
                <w:rFonts w:ascii="Times New Roman" w:hAnsi="Times New Roman" w:cs="Times New Roman"/>
                <w:sz w:val="20"/>
                <w:szCs w:val="20"/>
              </w:rPr>
              <w:t>., Виноградова Ксения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13CAD2" w:rsidR="004475DA" w:rsidRPr="00501503" w:rsidRDefault="005015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4C7711" w14:textId="77777777" w:rsidR="0081726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4387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_Toc197954387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3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32808418" w14:textId="77777777" w:rsidR="0081726F" w:rsidRDefault="00467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88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_Toc197954388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3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07585A0C" w14:textId="77777777" w:rsidR="0081726F" w:rsidRDefault="00467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89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_Toc197954389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3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63834337" w14:textId="77777777" w:rsidR="0081726F" w:rsidRDefault="00467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90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_Toc197954390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4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3DB69269" w14:textId="77777777" w:rsidR="0081726F" w:rsidRDefault="00467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91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_Toc197954391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5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201BA289" w14:textId="77777777" w:rsidR="0081726F" w:rsidRDefault="00467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92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_Toc197954392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5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5F3713D2" w14:textId="77777777" w:rsidR="0081726F" w:rsidRDefault="00467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93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_Toc197954393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6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5F004604" w14:textId="77777777" w:rsidR="0081726F" w:rsidRDefault="00467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94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_Toc197954394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6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288AE26B" w14:textId="77777777" w:rsidR="0081726F" w:rsidRDefault="00467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95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_Toc197954395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7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731CE9FA" w14:textId="77777777" w:rsidR="0081726F" w:rsidRDefault="00467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96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_Toc197954396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8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3749041F" w14:textId="77777777" w:rsidR="0081726F" w:rsidRDefault="00467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97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_Toc197954397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9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072FED1C" w14:textId="77777777" w:rsidR="0081726F" w:rsidRDefault="004674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98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_Toc197954398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11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54A80876" w14:textId="77777777" w:rsidR="0081726F" w:rsidRDefault="00467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399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_Toc197954399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11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4D598709" w14:textId="77777777" w:rsidR="0081726F" w:rsidRDefault="00467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400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_Toc197954400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12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7E9E3AE2" w14:textId="77777777" w:rsidR="0081726F" w:rsidRDefault="00467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401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_Toc197954401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12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1745EF68" w14:textId="77777777" w:rsidR="0081726F" w:rsidRDefault="00467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402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_Toc197954402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12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70FE33A2" w14:textId="77777777" w:rsidR="0081726F" w:rsidRDefault="00467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403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_Toc197954403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12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630FB94C" w14:textId="77777777" w:rsidR="0081726F" w:rsidRDefault="004674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404" w:history="1">
            <w:r w:rsidR="0081726F" w:rsidRPr="00E0563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1726F">
              <w:rPr>
                <w:noProof/>
                <w:webHidden/>
              </w:rPr>
              <w:tab/>
            </w:r>
            <w:r w:rsidR="0081726F">
              <w:rPr>
                <w:noProof/>
                <w:webHidden/>
              </w:rPr>
              <w:fldChar w:fldCharType="begin"/>
            </w:r>
            <w:r w:rsidR="0081726F">
              <w:rPr>
                <w:noProof/>
                <w:webHidden/>
              </w:rPr>
              <w:instrText xml:space="preserve"> PAGEREF _Toc197954404 \h </w:instrText>
            </w:r>
            <w:r w:rsidR="0081726F">
              <w:rPr>
                <w:noProof/>
                <w:webHidden/>
              </w:rPr>
            </w:r>
            <w:r w:rsidR="0081726F">
              <w:rPr>
                <w:noProof/>
                <w:webHidden/>
              </w:rPr>
              <w:fldChar w:fldCharType="separate"/>
            </w:r>
            <w:r w:rsidR="0081726F">
              <w:rPr>
                <w:noProof/>
                <w:webHidden/>
              </w:rPr>
              <w:t>13</w:t>
            </w:r>
            <w:r w:rsidR="0081726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4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 управления ивент-технологиями в стратегических коммуникациях различных субъектов социального взаимодействия в контексте решения задач по созданию эффективной коммуникационной структуры.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4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Событийный менеджмент в корпоративных коммуникациях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4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8172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72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172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72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72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72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726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1726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172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172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72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</w:rPr>
              <w:t xml:space="preserve">ПК-3 - Способен разрабатывать эффективную коммуникационную стратегию, в том </w:t>
            </w:r>
            <w:proofErr w:type="gramStart"/>
            <w:r w:rsidRPr="0081726F">
              <w:rPr>
                <w:rFonts w:ascii="Times New Roman" w:hAnsi="Times New Roman" w:cs="Times New Roman"/>
              </w:rPr>
              <w:t>числе</w:t>
            </w:r>
            <w:proofErr w:type="gramEnd"/>
            <w:r w:rsidRPr="0081726F">
              <w:rPr>
                <w:rFonts w:ascii="Times New Roman" w:hAnsi="Times New Roman" w:cs="Times New Roman"/>
              </w:rPr>
              <w:t xml:space="preserve"> управлять антикризисными и событийными коммуникациями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72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726F">
              <w:rPr>
                <w:rFonts w:ascii="Times New Roman" w:hAnsi="Times New Roman" w:cs="Times New Roman"/>
                <w:lang w:bidi="ru-RU"/>
              </w:rPr>
              <w:t>ПК-3.2 - Создает сценарии для специальных событий с учетом специфики коммуникационных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72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726F">
              <w:rPr>
                <w:rFonts w:ascii="Times New Roman" w:hAnsi="Times New Roman" w:cs="Times New Roman"/>
              </w:rPr>
              <w:t>понимание принципов стратегического планирования событийных коммуникаций;</w:t>
            </w:r>
            <w:r w:rsidR="00316402" w:rsidRPr="0081726F">
              <w:rPr>
                <w:rFonts w:ascii="Times New Roman" w:hAnsi="Times New Roman" w:cs="Times New Roman"/>
              </w:rPr>
              <w:br/>
              <w:t>знание основных этапов организации и проведения мероприятий;</w:t>
            </w:r>
            <w:r w:rsidR="00316402" w:rsidRPr="0081726F">
              <w:rPr>
                <w:rFonts w:ascii="Times New Roman" w:hAnsi="Times New Roman" w:cs="Times New Roman"/>
              </w:rPr>
              <w:br/>
              <w:t>понимание важности регулярного контроля и оценки эффективности мероприятий;</w:t>
            </w:r>
            <w:r w:rsidR="00316402" w:rsidRPr="0081726F">
              <w:rPr>
                <w:rFonts w:ascii="Times New Roman" w:hAnsi="Times New Roman" w:cs="Times New Roman"/>
              </w:rPr>
              <w:br/>
              <w:t>знание основных принципов работы с внутренними и внешними аудиториями;</w:t>
            </w:r>
            <w:r w:rsidR="00316402" w:rsidRPr="0081726F">
              <w:rPr>
                <w:rFonts w:ascii="Times New Roman" w:hAnsi="Times New Roman" w:cs="Times New Roman"/>
              </w:rPr>
              <w:br/>
              <w:t>понимание важности учета стратегических решений по развитию бизнеса, потенциала компании, производственных перспектив, экономических расчетов и перспективного плана развития коммуникаций;</w:t>
            </w:r>
            <w:r w:rsidR="00316402" w:rsidRPr="0081726F">
              <w:rPr>
                <w:rFonts w:ascii="Times New Roman" w:hAnsi="Times New Roman" w:cs="Times New Roman"/>
              </w:rPr>
              <w:br/>
              <w:t>знание основных принципов создания сценарий специальных событий.</w:t>
            </w:r>
            <w:r w:rsidRPr="008172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72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726F">
              <w:rPr>
                <w:rFonts w:ascii="Times New Roman" w:hAnsi="Times New Roman" w:cs="Times New Roman"/>
              </w:rPr>
              <w:t>разрабатывать стратегические планы для событийных коммуникаций;</w:t>
            </w:r>
            <w:r w:rsidR="00FD518F" w:rsidRPr="0081726F">
              <w:rPr>
                <w:rFonts w:ascii="Times New Roman" w:hAnsi="Times New Roman" w:cs="Times New Roman"/>
              </w:rPr>
              <w:br/>
              <w:t>организовывать и проводить мероприятия;</w:t>
            </w:r>
            <w:r w:rsidR="00FD518F" w:rsidRPr="0081726F">
              <w:rPr>
                <w:rFonts w:ascii="Times New Roman" w:hAnsi="Times New Roman" w:cs="Times New Roman"/>
              </w:rPr>
              <w:br/>
              <w:t>выстраивать событийную стратегию организации;</w:t>
            </w:r>
            <w:r w:rsidR="00FD518F" w:rsidRPr="0081726F">
              <w:rPr>
                <w:rFonts w:ascii="Times New Roman" w:hAnsi="Times New Roman" w:cs="Times New Roman"/>
              </w:rPr>
              <w:br/>
              <w:t>проводить оценку эффективности мероприятий;</w:t>
            </w:r>
            <w:r w:rsidR="00FD518F" w:rsidRPr="0081726F">
              <w:rPr>
                <w:rFonts w:ascii="Times New Roman" w:hAnsi="Times New Roman" w:cs="Times New Roman"/>
              </w:rPr>
              <w:br/>
              <w:t>создавать сценарии события в зависимости от специфики коммуникационных задач</w:t>
            </w:r>
            <w:proofErr w:type="gramStart"/>
            <w:r w:rsidR="00FD518F" w:rsidRPr="0081726F">
              <w:rPr>
                <w:rFonts w:ascii="Times New Roman" w:hAnsi="Times New Roman" w:cs="Times New Roman"/>
              </w:rPr>
              <w:t>.</w:t>
            </w:r>
            <w:r w:rsidRPr="008172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172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8172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726F">
              <w:rPr>
                <w:rFonts w:ascii="Times New Roman" w:hAnsi="Times New Roman" w:cs="Times New Roman"/>
              </w:rPr>
              <w:t>навыками работы с различными целевыми группами;</w:t>
            </w:r>
            <w:r w:rsidR="00FD518F" w:rsidRPr="0081726F">
              <w:rPr>
                <w:rFonts w:ascii="Times New Roman" w:hAnsi="Times New Roman" w:cs="Times New Roman"/>
              </w:rPr>
              <w:br/>
              <w:t>навыками формулировать ключевые направления, ориентировочные стандарты проведения событий, сроки, целевые группы предстоящих событий;</w:t>
            </w:r>
            <w:r w:rsidR="00FD518F" w:rsidRPr="0081726F">
              <w:rPr>
                <w:rFonts w:ascii="Times New Roman" w:hAnsi="Times New Roman" w:cs="Times New Roman"/>
              </w:rPr>
              <w:br/>
              <w:t>навыками прогнозировать возможные результаты, существующие риски и стратегические альтернативы;</w:t>
            </w:r>
            <w:r w:rsidR="00FD518F" w:rsidRPr="0081726F">
              <w:rPr>
                <w:rFonts w:ascii="Times New Roman" w:hAnsi="Times New Roman" w:cs="Times New Roman"/>
              </w:rPr>
              <w:br/>
              <w:t xml:space="preserve">навыками корректировать план исходя из данных анализа внешней и внутренней среды, а также на основании текущей </w:t>
            </w:r>
            <w:proofErr w:type="spellStart"/>
            <w:r w:rsidR="00FD518F" w:rsidRPr="0081726F">
              <w:rPr>
                <w:rFonts w:ascii="Times New Roman" w:hAnsi="Times New Roman" w:cs="Times New Roman"/>
              </w:rPr>
              <w:t>ивент</w:t>
            </w:r>
            <w:proofErr w:type="spellEnd"/>
            <w:r w:rsidR="00FD518F" w:rsidRPr="0081726F">
              <w:rPr>
                <w:rFonts w:ascii="Times New Roman" w:hAnsi="Times New Roman" w:cs="Times New Roman"/>
              </w:rPr>
              <w:t>-активности организации после проведения оценки эффективности;</w:t>
            </w:r>
            <w:proofErr w:type="gramEnd"/>
            <w:r w:rsidR="00FD518F" w:rsidRPr="0081726F">
              <w:rPr>
                <w:rFonts w:ascii="Times New Roman" w:hAnsi="Times New Roman" w:cs="Times New Roman"/>
              </w:rPr>
              <w:br/>
              <w:t>навыками формулировать критические факторы успеха перед проведением каждого мероприятия;</w:t>
            </w:r>
            <w:r w:rsidR="00FD518F" w:rsidRPr="0081726F">
              <w:rPr>
                <w:rFonts w:ascii="Times New Roman" w:hAnsi="Times New Roman" w:cs="Times New Roman"/>
              </w:rPr>
              <w:br/>
              <w:t>навыками создавать сценарий специального события с учетом специфики коммуникационных задач</w:t>
            </w:r>
            <w:proofErr w:type="gramStart"/>
            <w:r w:rsidR="00FD518F" w:rsidRPr="0081726F">
              <w:rPr>
                <w:rFonts w:ascii="Times New Roman" w:hAnsi="Times New Roman" w:cs="Times New Roman"/>
              </w:rPr>
              <w:t>.</w:t>
            </w:r>
            <w:r w:rsidRPr="0081726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172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43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Специальные мероприятия в стратегических коммуникациях.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событийного менеджмента. Событийные коммуникации. Понятие «специальное мероприятие». Событийный маркетинг. Место специальных мероприятий в коммуникационной кампании 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6DC7A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63A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Типологические характеристики событий в сфере PR и 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BCC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Мероприятия</w:t>
            </w:r>
            <w:r w:rsidRPr="0081726F">
              <w:rPr>
                <w:lang w:val="en-US" w:bidi="ru-RU"/>
              </w:rPr>
              <w:t xml:space="preserve"> B2B,B2</w:t>
            </w:r>
            <w:r w:rsidRPr="00352B6F">
              <w:rPr>
                <w:lang w:bidi="ru-RU"/>
              </w:rPr>
              <w:t>С</w:t>
            </w:r>
            <w:r w:rsidRPr="0081726F">
              <w:rPr>
                <w:lang w:val="en-US" w:bidi="ru-RU"/>
              </w:rPr>
              <w:t xml:space="preserve">,B2G.Hr-event. Business event. </w:t>
            </w:r>
            <w:proofErr w:type="spellStart"/>
            <w:r w:rsidRPr="00352B6F">
              <w:rPr>
                <w:lang w:bidi="ru-RU"/>
              </w:rPr>
              <w:t>Marketin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event.Типологические</w:t>
            </w:r>
            <w:proofErr w:type="spellEnd"/>
            <w:r w:rsidRPr="00352B6F">
              <w:rPr>
                <w:lang w:bidi="ru-RU"/>
              </w:rPr>
              <w:t xml:space="preserve"> характеристики мероприятий с соответствии с коммуникационными задачами: для установления двусторонней коммуникации с целевой аудиторией; для поддержания бренда, имиджа и репутации; для управления восприятием и общественным мнением; для обеспечения присутствия компании в информационном поле, информирование о деятельности организации; для повышения внимания к онлайн-ресурсам и площадкам компании; для решения коммерческих задачи.</w:t>
            </w:r>
            <w:r w:rsidRPr="00352B6F">
              <w:rPr>
                <w:lang w:bidi="ru-RU"/>
              </w:rPr>
              <w:br/>
              <w:t>Виды мероприятий в зависимости от формы коммуникации, целевой аудитории, тематической направленности, включенности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703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C48D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C03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FEC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08CC6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42B6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Стратегическое и оперативное планирование специальных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70DE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Стратегическое планирование событийных коммуникаций. Тактическое планирование событийных коммуникаций.</w:t>
            </w:r>
            <w:r w:rsidRPr="00352B6F">
              <w:rPr>
                <w:lang w:bidi="ru-RU"/>
              </w:rPr>
              <w:br/>
              <w:t>Формирующее исследование. Концепция мероприятия. Диджитал-инструменты для планирования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21CD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CAEB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C71C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A9DC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B9375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9731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Менеджмент специальных мероприятий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51CA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Event-менеджмент. Организационный этап проведения специальных мероприятий. Формирование команды. Администрирование специальных событий: распределение ресурсов, делегирование полномочий, соблюдение и формирование бюджета события. Организация взаимодействия со стейкхолдерами. Составление отчётных документов о проделанной работе.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DBC8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A492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9AC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930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5E9B6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0CE8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и специфика оценки эффективности специальных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42A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показатели эффективности мероприятий (KPI). Нефинансовые показатели оценки мероприятий (потребительский опыт, осведомленность, изменение значимости бренда). Удовлетворенность и вовлеченность как ключевые характеристики успешности специальных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183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D44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1F54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FFF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4E17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BC5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Креативные технологии организации и проведения специального события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2F4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творческой концепции мероприятия на основе брифа. Бренд события. Культурную программа как элемент вовлечения целевой аудитории. Мифодизайн специального события. Иммерссивность события. Дизайн мероприятия. Брендирование события. Сценарный план. Сценарий. Экспликация. Режиссерский и литературный сценарий. Герой события. Алгоритм работы над творческой частью мероприятия.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3A6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590C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347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114D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A1A3E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C6B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Медийные коммуникации про продвижении специальных событий.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36C8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Паблицитный потенциал специальных событий. Информационно-коммуникационное сопровождение событийной деятельности компании. Организация взаимодействия со СМИ при продвижении специальных событий. Digital-инструменты в продвижении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B25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DD56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B01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ADA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43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43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Событийные стратегические коммуникации : учебное пособие / [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С.В.Герасимов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О.В.Дегтярева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К.Е.Виноградовой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(1,29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674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1726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D0%B0%D1%86%D0%B8%D0%B8_21.pdf</w:t>
              </w:r>
            </w:hyperlink>
          </w:p>
        </w:tc>
      </w:tr>
      <w:tr w:rsidR="00262CF0" w:rsidRPr="00501503" w14:paraId="19CF44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E3135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Андрианова, Наталья Алексеевна. Терминология событийного маркетинга (на материале терминологических систем 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Ивент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Special</w:t>
            </w:r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proofErr w:type="gram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 автореферат диссертации на соискание ученой степени кандидата филологических наук: 10.02.19 - Теория языка / Андрианова Наталья Алексеевна ; [С.-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2012. 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6AD08C" w14:textId="77777777" w:rsidR="00262CF0" w:rsidRPr="007E6725" w:rsidRDefault="004674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1726F">
                <w:rPr>
                  <w:color w:val="00008B"/>
                  <w:u w:val="single"/>
                  <w:lang w:val="en-US"/>
                </w:rPr>
                <w:t>https://opac.unecon.ru/elibrary/elib/409232037.pdf</w:t>
              </w:r>
            </w:hyperlink>
          </w:p>
        </w:tc>
      </w:tr>
      <w:tr w:rsidR="00262CF0" w:rsidRPr="007E6725" w14:paraId="412544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8B8FE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Цифровые технологии в рекламе и связях с общественностью : учебное пособие / [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К.В.Аксенов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А.А.Горячев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</w:t>
            </w:r>
            <w:proofErr w:type="gram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. ун-т, С.-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81726F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(1,38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1D251A" w14:textId="77777777" w:rsidR="00262CF0" w:rsidRPr="007E6725" w:rsidRDefault="004674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1726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D0%BB%D0%B0%D0%BC%D0%B5_20.pdf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43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517FB914" w14:textId="77777777" w:rsidTr="007B550D">
        <w:tc>
          <w:tcPr>
            <w:tcW w:w="9345" w:type="dxa"/>
          </w:tcPr>
          <w:p w14:paraId="32B7D5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198717C0" w14:textId="77777777" w:rsidTr="007B550D">
        <w:tc>
          <w:tcPr>
            <w:tcW w:w="9345" w:type="dxa"/>
          </w:tcPr>
          <w:p w14:paraId="2BEC0B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14394370" w14:textId="77777777" w:rsidTr="007B550D">
        <w:tc>
          <w:tcPr>
            <w:tcW w:w="9345" w:type="dxa"/>
          </w:tcPr>
          <w:p w14:paraId="6EA6E8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7D6F17F5" w14:textId="77777777" w:rsidTr="007B550D">
        <w:tc>
          <w:tcPr>
            <w:tcW w:w="9345" w:type="dxa"/>
          </w:tcPr>
          <w:p w14:paraId="73DCEC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Jira</w:t>
            </w:r>
          </w:p>
        </w:tc>
      </w:tr>
      <w:tr w:rsidR="0081726F" w:rsidRPr="007E6725" w14:paraId="4B52D720" w14:textId="77777777" w:rsidTr="003A5597">
        <w:tc>
          <w:tcPr>
            <w:tcW w:w="9345" w:type="dxa"/>
          </w:tcPr>
          <w:p w14:paraId="015F97E5" w14:textId="77777777" w:rsidR="0081726F" w:rsidRPr="007E6725" w:rsidRDefault="0081726F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7-Zip</w:t>
            </w:r>
          </w:p>
        </w:tc>
      </w:tr>
      <w:tr w:rsidR="0081726F" w:rsidRPr="007E6725" w14:paraId="45414D10" w14:textId="77777777" w:rsidTr="003A5597">
        <w:tc>
          <w:tcPr>
            <w:tcW w:w="9345" w:type="dxa"/>
          </w:tcPr>
          <w:p w14:paraId="4413C38A" w14:textId="77777777" w:rsidR="0081726F" w:rsidRPr="007E6725" w:rsidRDefault="0081726F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ОС Альт образование 10</w:t>
            </w:r>
          </w:p>
        </w:tc>
      </w:tr>
      <w:tr w:rsidR="0081726F" w:rsidRPr="007E6725" w14:paraId="3E501782" w14:textId="77777777" w:rsidTr="003A5597">
        <w:tc>
          <w:tcPr>
            <w:tcW w:w="9345" w:type="dxa"/>
          </w:tcPr>
          <w:p w14:paraId="75364709" w14:textId="77777777" w:rsidR="0081726F" w:rsidRPr="007E6725" w:rsidRDefault="0081726F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Base</w:t>
            </w:r>
            <w:proofErr w:type="spellEnd"/>
          </w:p>
        </w:tc>
      </w:tr>
      <w:tr w:rsidR="0081726F" w:rsidRPr="007E6725" w14:paraId="7B5FF5CA" w14:textId="77777777" w:rsidTr="003A5597">
        <w:tc>
          <w:tcPr>
            <w:tcW w:w="9345" w:type="dxa"/>
          </w:tcPr>
          <w:p w14:paraId="21A2BE01" w14:textId="77777777" w:rsidR="0081726F" w:rsidRPr="007E6725" w:rsidRDefault="0081726F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Calc</w:t>
            </w:r>
            <w:proofErr w:type="spellEnd"/>
          </w:p>
        </w:tc>
      </w:tr>
      <w:tr w:rsidR="0081726F" w:rsidRPr="007E6725" w14:paraId="675D39B8" w14:textId="77777777" w:rsidTr="003A5597">
        <w:tc>
          <w:tcPr>
            <w:tcW w:w="9345" w:type="dxa"/>
          </w:tcPr>
          <w:p w14:paraId="2B6546E3" w14:textId="77777777" w:rsidR="0081726F" w:rsidRPr="007E6725" w:rsidRDefault="0081726F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Writer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43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674E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4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1726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172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726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172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726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1726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172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726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726F">
              <w:rPr>
                <w:sz w:val="22"/>
                <w:szCs w:val="22"/>
              </w:rPr>
              <w:t>комплексом</w:t>
            </w:r>
            <w:proofErr w:type="gramStart"/>
            <w:r w:rsidRPr="0081726F">
              <w:rPr>
                <w:sz w:val="22"/>
                <w:szCs w:val="22"/>
              </w:rPr>
              <w:t>.С</w:t>
            </w:r>
            <w:proofErr w:type="gramEnd"/>
            <w:r w:rsidRPr="0081726F">
              <w:rPr>
                <w:sz w:val="22"/>
                <w:szCs w:val="22"/>
              </w:rPr>
              <w:t>пециализированная</w:t>
            </w:r>
            <w:proofErr w:type="spellEnd"/>
            <w:r w:rsidRPr="0081726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1726F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1726F">
              <w:rPr>
                <w:sz w:val="22"/>
                <w:szCs w:val="22"/>
                <w:lang w:val="en-US"/>
              </w:rPr>
              <w:t>Lenovo</w:t>
            </w:r>
            <w:r w:rsidRPr="0081726F">
              <w:rPr>
                <w:sz w:val="22"/>
                <w:szCs w:val="22"/>
              </w:rPr>
              <w:t xml:space="preserve"> тип 1 (</w:t>
            </w:r>
            <w:r w:rsidRPr="0081726F">
              <w:rPr>
                <w:sz w:val="22"/>
                <w:szCs w:val="22"/>
                <w:lang w:val="en-US"/>
              </w:rPr>
              <w:t>Core</w:t>
            </w:r>
            <w:r w:rsidRPr="0081726F">
              <w:rPr>
                <w:sz w:val="22"/>
                <w:szCs w:val="22"/>
              </w:rPr>
              <w:t xml:space="preserve"> </w:t>
            </w:r>
            <w:r w:rsidRPr="0081726F">
              <w:rPr>
                <w:sz w:val="22"/>
                <w:szCs w:val="22"/>
                <w:lang w:val="en-US"/>
              </w:rPr>
              <w:t>I</w:t>
            </w:r>
            <w:r w:rsidRPr="0081726F">
              <w:rPr>
                <w:sz w:val="22"/>
                <w:szCs w:val="22"/>
              </w:rPr>
              <w:t xml:space="preserve">3 2100+монитор </w:t>
            </w:r>
            <w:r w:rsidRPr="0081726F">
              <w:rPr>
                <w:sz w:val="22"/>
                <w:szCs w:val="22"/>
                <w:lang w:val="en-US"/>
              </w:rPr>
              <w:t>Acer</w:t>
            </w:r>
            <w:r w:rsidRPr="0081726F">
              <w:rPr>
                <w:sz w:val="22"/>
                <w:szCs w:val="22"/>
              </w:rPr>
              <w:t xml:space="preserve"> </w:t>
            </w:r>
            <w:r w:rsidRPr="0081726F">
              <w:rPr>
                <w:sz w:val="22"/>
                <w:szCs w:val="22"/>
                <w:lang w:val="en-US"/>
              </w:rPr>
              <w:t>V</w:t>
            </w:r>
            <w:r w:rsidRPr="0081726F">
              <w:rPr>
                <w:sz w:val="22"/>
                <w:szCs w:val="22"/>
              </w:rPr>
              <w:t xml:space="preserve">193) - 1 шт., Интерактивный проектор </w:t>
            </w:r>
            <w:r w:rsidRPr="0081726F">
              <w:rPr>
                <w:sz w:val="22"/>
                <w:szCs w:val="22"/>
                <w:lang w:val="en-US"/>
              </w:rPr>
              <w:t>Epson</w:t>
            </w:r>
            <w:r w:rsidRPr="0081726F">
              <w:rPr>
                <w:sz w:val="22"/>
                <w:szCs w:val="22"/>
              </w:rPr>
              <w:t xml:space="preserve"> </w:t>
            </w:r>
            <w:r w:rsidRPr="0081726F">
              <w:rPr>
                <w:sz w:val="22"/>
                <w:szCs w:val="22"/>
                <w:lang w:val="en-US"/>
              </w:rPr>
              <w:t>EB</w:t>
            </w:r>
            <w:r w:rsidRPr="0081726F">
              <w:rPr>
                <w:sz w:val="22"/>
                <w:szCs w:val="22"/>
              </w:rPr>
              <w:t>-485</w:t>
            </w:r>
            <w:r w:rsidRPr="0081726F">
              <w:rPr>
                <w:sz w:val="22"/>
                <w:szCs w:val="22"/>
                <w:lang w:val="en-US"/>
              </w:rPr>
              <w:t>Wi</w:t>
            </w:r>
            <w:r w:rsidRPr="0081726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172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72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726F" w14:paraId="48738351" w14:textId="77777777" w:rsidTr="008416EB">
        <w:tc>
          <w:tcPr>
            <w:tcW w:w="7797" w:type="dxa"/>
            <w:shd w:val="clear" w:color="auto" w:fill="auto"/>
          </w:tcPr>
          <w:p w14:paraId="29F6FDAD" w14:textId="77777777" w:rsidR="002C735C" w:rsidRPr="008172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726F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726F">
              <w:rPr>
                <w:sz w:val="22"/>
                <w:szCs w:val="22"/>
              </w:rPr>
              <w:t>комплексом</w:t>
            </w:r>
            <w:proofErr w:type="gramStart"/>
            <w:r w:rsidRPr="0081726F">
              <w:rPr>
                <w:sz w:val="22"/>
                <w:szCs w:val="22"/>
              </w:rPr>
              <w:t>.С</w:t>
            </w:r>
            <w:proofErr w:type="gramEnd"/>
            <w:r w:rsidRPr="0081726F">
              <w:rPr>
                <w:sz w:val="22"/>
                <w:szCs w:val="22"/>
              </w:rPr>
              <w:t>пециализированная</w:t>
            </w:r>
            <w:proofErr w:type="spellEnd"/>
            <w:r w:rsidRPr="0081726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1726F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81726F">
              <w:rPr>
                <w:sz w:val="22"/>
                <w:szCs w:val="22"/>
                <w:lang w:val="en-US"/>
              </w:rPr>
              <w:t>Intel</w:t>
            </w:r>
            <w:r w:rsidRPr="0081726F">
              <w:rPr>
                <w:sz w:val="22"/>
                <w:szCs w:val="22"/>
              </w:rPr>
              <w:t xml:space="preserve"> </w:t>
            </w:r>
            <w:proofErr w:type="spellStart"/>
            <w:r w:rsidRPr="008172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726F">
              <w:rPr>
                <w:sz w:val="22"/>
                <w:szCs w:val="22"/>
              </w:rPr>
              <w:t xml:space="preserve">3-2100 2.4 </w:t>
            </w:r>
            <w:proofErr w:type="spellStart"/>
            <w:r w:rsidRPr="0081726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1726F">
              <w:rPr>
                <w:sz w:val="22"/>
                <w:szCs w:val="22"/>
              </w:rPr>
              <w:t>/500/4/</w:t>
            </w:r>
            <w:r w:rsidRPr="0081726F">
              <w:rPr>
                <w:sz w:val="22"/>
                <w:szCs w:val="22"/>
                <w:lang w:val="en-US"/>
              </w:rPr>
              <w:t>Acer</w:t>
            </w:r>
            <w:r w:rsidRPr="0081726F">
              <w:rPr>
                <w:sz w:val="22"/>
                <w:szCs w:val="22"/>
              </w:rPr>
              <w:t xml:space="preserve"> </w:t>
            </w:r>
            <w:r w:rsidRPr="0081726F">
              <w:rPr>
                <w:sz w:val="22"/>
                <w:szCs w:val="22"/>
                <w:lang w:val="en-US"/>
              </w:rPr>
              <w:t>V</w:t>
            </w:r>
            <w:r w:rsidRPr="0081726F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1726F">
              <w:rPr>
                <w:sz w:val="22"/>
                <w:szCs w:val="22"/>
                <w:lang w:val="en-US"/>
              </w:rPr>
              <w:t>Epson</w:t>
            </w:r>
            <w:r w:rsidRPr="0081726F">
              <w:rPr>
                <w:sz w:val="22"/>
                <w:szCs w:val="22"/>
              </w:rPr>
              <w:t>-</w:t>
            </w:r>
            <w:r w:rsidRPr="0081726F">
              <w:rPr>
                <w:sz w:val="22"/>
                <w:szCs w:val="22"/>
                <w:lang w:val="en-US"/>
              </w:rPr>
              <w:t>EB</w:t>
            </w:r>
            <w:r w:rsidRPr="0081726F">
              <w:rPr>
                <w:sz w:val="22"/>
                <w:szCs w:val="22"/>
              </w:rPr>
              <w:t>-455</w:t>
            </w:r>
            <w:r w:rsidRPr="0081726F">
              <w:rPr>
                <w:sz w:val="22"/>
                <w:szCs w:val="22"/>
                <w:lang w:val="en-US"/>
              </w:rPr>
              <w:t>Wi</w:t>
            </w:r>
            <w:r w:rsidRPr="0081726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36EB071" w14:textId="77777777" w:rsidR="002C735C" w:rsidRPr="008172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72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726F" w14:paraId="06A9F714" w14:textId="77777777" w:rsidTr="008416EB">
        <w:tc>
          <w:tcPr>
            <w:tcW w:w="7797" w:type="dxa"/>
            <w:shd w:val="clear" w:color="auto" w:fill="auto"/>
          </w:tcPr>
          <w:p w14:paraId="128190F9" w14:textId="77777777" w:rsidR="002C735C" w:rsidRPr="008172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726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1726F">
              <w:rPr>
                <w:sz w:val="22"/>
                <w:szCs w:val="22"/>
              </w:rPr>
              <w:t>комплексом</w:t>
            </w:r>
            <w:proofErr w:type="gramStart"/>
            <w:r w:rsidRPr="0081726F">
              <w:rPr>
                <w:sz w:val="22"/>
                <w:szCs w:val="22"/>
              </w:rPr>
              <w:t>.С</w:t>
            </w:r>
            <w:proofErr w:type="gramEnd"/>
            <w:r w:rsidRPr="0081726F">
              <w:rPr>
                <w:sz w:val="22"/>
                <w:szCs w:val="22"/>
              </w:rPr>
              <w:t>пециализированная</w:t>
            </w:r>
            <w:proofErr w:type="spellEnd"/>
            <w:r w:rsidRPr="0081726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1726F">
              <w:rPr>
                <w:sz w:val="22"/>
                <w:szCs w:val="22"/>
              </w:rPr>
              <w:t>.К</w:t>
            </w:r>
            <w:proofErr w:type="gramEnd"/>
            <w:r w:rsidRPr="0081726F">
              <w:rPr>
                <w:sz w:val="22"/>
                <w:szCs w:val="22"/>
              </w:rPr>
              <w:t xml:space="preserve">омпьютер </w:t>
            </w:r>
            <w:r w:rsidRPr="0081726F">
              <w:rPr>
                <w:sz w:val="22"/>
                <w:szCs w:val="22"/>
                <w:lang w:val="en-US"/>
              </w:rPr>
              <w:t>Intel</w:t>
            </w:r>
            <w:r w:rsidRPr="0081726F">
              <w:rPr>
                <w:sz w:val="22"/>
                <w:szCs w:val="22"/>
              </w:rPr>
              <w:t xml:space="preserve"> </w:t>
            </w:r>
            <w:r w:rsidRPr="0081726F">
              <w:rPr>
                <w:sz w:val="22"/>
                <w:szCs w:val="22"/>
                <w:lang w:val="en-US"/>
              </w:rPr>
              <w:t>I</w:t>
            </w:r>
            <w:r w:rsidRPr="0081726F">
              <w:rPr>
                <w:sz w:val="22"/>
                <w:szCs w:val="22"/>
              </w:rPr>
              <w:t>5-7400/16</w:t>
            </w:r>
            <w:r w:rsidRPr="0081726F">
              <w:rPr>
                <w:sz w:val="22"/>
                <w:szCs w:val="22"/>
                <w:lang w:val="en-US"/>
              </w:rPr>
              <w:t>Gb</w:t>
            </w:r>
            <w:r w:rsidRPr="0081726F">
              <w:rPr>
                <w:sz w:val="22"/>
                <w:szCs w:val="22"/>
              </w:rPr>
              <w:t>/1</w:t>
            </w:r>
            <w:r w:rsidRPr="0081726F">
              <w:rPr>
                <w:sz w:val="22"/>
                <w:szCs w:val="22"/>
                <w:lang w:val="en-US"/>
              </w:rPr>
              <w:t>Tb</w:t>
            </w:r>
            <w:r w:rsidRPr="0081726F">
              <w:rPr>
                <w:sz w:val="22"/>
                <w:szCs w:val="22"/>
              </w:rPr>
              <w:t xml:space="preserve">/ видеокарта </w:t>
            </w:r>
            <w:r w:rsidRPr="0081726F">
              <w:rPr>
                <w:sz w:val="22"/>
                <w:szCs w:val="22"/>
                <w:lang w:val="en-US"/>
              </w:rPr>
              <w:t>NVIDIA</w:t>
            </w:r>
            <w:r w:rsidRPr="0081726F">
              <w:rPr>
                <w:sz w:val="22"/>
                <w:szCs w:val="22"/>
              </w:rPr>
              <w:t xml:space="preserve"> </w:t>
            </w:r>
            <w:r w:rsidRPr="0081726F">
              <w:rPr>
                <w:sz w:val="22"/>
                <w:szCs w:val="22"/>
                <w:lang w:val="en-US"/>
              </w:rPr>
              <w:t>GeForce</w:t>
            </w:r>
            <w:r w:rsidRPr="0081726F">
              <w:rPr>
                <w:sz w:val="22"/>
                <w:szCs w:val="22"/>
              </w:rPr>
              <w:t xml:space="preserve"> </w:t>
            </w:r>
            <w:r w:rsidRPr="0081726F">
              <w:rPr>
                <w:sz w:val="22"/>
                <w:szCs w:val="22"/>
                <w:lang w:val="en-US"/>
              </w:rPr>
              <w:t>GT</w:t>
            </w:r>
            <w:r w:rsidRPr="0081726F">
              <w:rPr>
                <w:sz w:val="22"/>
                <w:szCs w:val="22"/>
              </w:rPr>
              <w:t xml:space="preserve"> 710/Монитор </w:t>
            </w:r>
            <w:r w:rsidRPr="0081726F">
              <w:rPr>
                <w:sz w:val="22"/>
                <w:szCs w:val="22"/>
                <w:lang w:val="en-US"/>
              </w:rPr>
              <w:t>DELL</w:t>
            </w:r>
            <w:r w:rsidRPr="0081726F">
              <w:rPr>
                <w:sz w:val="22"/>
                <w:szCs w:val="22"/>
              </w:rPr>
              <w:t xml:space="preserve"> </w:t>
            </w:r>
            <w:r w:rsidRPr="0081726F">
              <w:rPr>
                <w:sz w:val="22"/>
                <w:szCs w:val="22"/>
                <w:lang w:val="en-US"/>
              </w:rPr>
              <w:t>S</w:t>
            </w:r>
            <w:r w:rsidRPr="0081726F">
              <w:rPr>
                <w:sz w:val="22"/>
                <w:szCs w:val="22"/>
              </w:rPr>
              <w:t>2218</w:t>
            </w:r>
            <w:r w:rsidRPr="0081726F">
              <w:rPr>
                <w:sz w:val="22"/>
                <w:szCs w:val="22"/>
                <w:lang w:val="en-US"/>
              </w:rPr>
              <w:t>H</w:t>
            </w:r>
            <w:r w:rsidRPr="0081726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1726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1726F">
              <w:rPr>
                <w:sz w:val="22"/>
                <w:szCs w:val="22"/>
              </w:rPr>
              <w:t xml:space="preserve"> </w:t>
            </w:r>
            <w:r w:rsidRPr="0081726F">
              <w:rPr>
                <w:sz w:val="22"/>
                <w:szCs w:val="22"/>
                <w:lang w:val="en-US"/>
              </w:rPr>
              <w:t>Switch</w:t>
            </w:r>
            <w:r w:rsidRPr="0081726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1726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1726F">
              <w:rPr>
                <w:sz w:val="22"/>
                <w:szCs w:val="22"/>
              </w:rPr>
              <w:t xml:space="preserve"> </w:t>
            </w:r>
            <w:r w:rsidRPr="0081726F">
              <w:rPr>
                <w:sz w:val="22"/>
                <w:szCs w:val="22"/>
                <w:lang w:val="en-US"/>
              </w:rPr>
              <w:t>x</w:t>
            </w:r>
            <w:r w:rsidRPr="0081726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1726F">
              <w:rPr>
                <w:sz w:val="22"/>
                <w:szCs w:val="22"/>
              </w:rPr>
              <w:t>подпружинен</w:t>
            </w:r>
            <w:proofErr w:type="gramStart"/>
            <w:r w:rsidRPr="0081726F">
              <w:rPr>
                <w:sz w:val="22"/>
                <w:szCs w:val="22"/>
              </w:rPr>
              <w:t>.р</w:t>
            </w:r>
            <w:proofErr w:type="gramEnd"/>
            <w:r w:rsidRPr="0081726F">
              <w:rPr>
                <w:sz w:val="22"/>
                <w:szCs w:val="22"/>
              </w:rPr>
              <w:t>учной</w:t>
            </w:r>
            <w:proofErr w:type="spellEnd"/>
            <w:r w:rsidRPr="0081726F">
              <w:rPr>
                <w:sz w:val="22"/>
                <w:szCs w:val="22"/>
              </w:rPr>
              <w:t xml:space="preserve"> </w:t>
            </w:r>
            <w:r w:rsidRPr="0081726F">
              <w:rPr>
                <w:sz w:val="22"/>
                <w:szCs w:val="22"/>
                <w:lang w:val="en-US"/>
              </w:rPr>
              <w:t>MW</w:t>
            </w:r>
            <w:r w:rsidRPr="0081726F">
              <w:rPr>
                <w:sz w:val="22"/>
                <w:szCs w:val="22"/>
              </w:rPr>
              <w:t xml:space="preserve"> </w:t>
            </w:r>
            <w:proofErr w:type="spellStart"/>
            <w:r w:rsidRPr="0081726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1726F">
              <w:rPr>
                <w:sz w:val="22"/>
                <w:szCs w:val="22"/>
              </w:rPr>
              <w:t xml:space="preserve"> 200х200см (</w:t>
            </w:r>
            <w:r w:rsidRPr="0081726F">
              <w:rPr>
                <w:sz w:val="22"/>
                <w:szCs w:val="22"/>
                <w:lang w:val="en-US"/>
              </w:rPr>
              <w:t>S</w:t>
            </w:r>
            <w:r w:rsidRPr="0081726F">
              <w:rPr>
                <w:sz w:val="22"/>
                <w:szCs w:val="22"/>
              </w:rPr>
              <w:t>/</w:t>
            </w:r>
            <w:r w:rsidRPr="0081726F">
              <w:rPr>
                <w:sz w:val="22"/>
                <w:szCs w:val="22"/>
                <w:lang w:val="en-US"/>
              </w:rPr>
              <w:t>N</w:t>
            </w:r>
            <w:r w:rsidRPr="0081726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A34C12" w14:textId="77777777" w:rsidR="002C735C" w:rsidRPr="008172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72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43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4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4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43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Digital</w:t>
            </w:r>
            <w:r w:rsidRPr="0081726F">
              <w:rPr>
                <w:sz w:val="23"/>
                <w:szCs w:val="23"/>
              </w:rPr>
              <w:t>-инструменты в продвижении события.</w:t>
            </w:r>
          </w:p>
        </w:tc>
      </w:tr>
      <w:tr w:rsidR="009E6058" w14:paraId="40D8A813" w14:textId="77777777" w:rsidTr="00F00293">
        <w:tc>
          <w:tcPr>
            <w:tcW w:w="562" w:type="dxa"/>
          </w:tcPr>
          <w:p w14:paraId="417878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5A0B1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Event-менеджмент.</w:t>
            </w:r>
          </w:p>
        </w:tc>
      </w:tr>
      <w:tr w:rsidR="009E6058" w14:paraId="7E4EE415" w14:textId="77777777" w:rsidTr="00F00293">
        <w:tc>
          <w:tcPr>
            <w:tcW w:w="562" w:type="dxa"/>
          </w:tcPr>
          <w:p w14:paraId="52B4B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AA09A5D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Администрирование специальных событий: распределение ресурсов, делегирование полномочий, соблюдение и формирование бюджета события.</w:t>
            </w:r>
          </w:p>
        </w:tc>
      </w:tr>
      <w:tr w:rsidR="009E6058" w14:paraId="586E5CFB" w14:textId="77777777" w:rsidTr="00F00293">
        <w:tc>
          <w:tcPr>
            <w:tcW w:w="562" w:type="dxa"/>
          </w:tcPr>
          <w:p w14:paraId="3390F5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153A67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Алгоритм работы над творческой частью мероприятия.</w:t>
            </w:r>
          </w:p>
        </w:tc>
      </w:tr>
      <w:tr w:rsidR="009E6058" w14:paraId="62E1C88D" w14:textId="77777777" w:rsidTr="00F00293">
        <w:tc>
          <w:tcPr>
            <w:tcW w:w="562" w:type="dxa"/>
          </w:tcPr>
          <w:p w14:paraId="1CF1E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6B712F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Бренд события. Культурная программа как элемент вовлечения целевой аудитории.</w:t>
            </w:r>
          </w:p>
        </w:tc>
      </w:tr>
      <w:tr w:rsidR="009E6058" w14:paraId="08E6D53F" w14:textId="77777777" w:rsidTr="00F00293">
        <w:tc>
          <w:tcPr>
            <w:tcW w:w="562" w:type="dxa"/>
          </w:tcPr>
          <w:p w14:paraId="0AD7B7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96EB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Брендирование события.</w:t>
            </w:r>
          </w:p>
        </w:tc>
      </w:tr>
      <w:tr w:rsidR="009E6058" w14:paraId="2A4572D7" w14:textId="77777777" w:rsidTr="00F00293">
        <w:tc>
          <w:tcPr>
            <w:tcW w:w="562" w:type="dxa"/>
          </w:tcPr>
          <w:p w14:paraId="1A8F9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0BC7E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Герой события.</w:t>
            </w:r>
          </w:p>
        </w:tc>
      </w:tr>
      <w:tr w:rsidR="009E6058" w14:paraId="3AB17D82" w14:textId="77777777" w:rsidTr="00F00293">
        <w:tc>
          <w:tcPr>
            <w:tcW w:w="562" w:type="dxa"/>
          </w:tcPr>
          <w:p w14:paraId="45535E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A4BD830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1726F">
              <w:rPr>
                <w:sz w:val="23"/>
                <w:szCs w:val="23"/>
              </w:rPr>
              <w:t>Диджитал</w:t>
            </w:r>
            <w:proofErr w:type="spellEnd"/>
            <w:r w:rsidRPr="0081726F">
              <w:rPr>
                <w:sz w:val="23"/>
                <w:szCs w:val="23"/>
              </w:rPr>
              <w:t>-инструменты для планирования мероприятий.</w:t>
            </w:r>
          </w:p>
        </w:tc>
      </w:tr>
      <w:tr w:rsidR="009E6058" w14:paraId="33C52460" w14:textId="77777777" w:rsidTr="00F00293">
        <w:tc>
          <w:tcPr>
            <w:tcW w:w="562" w:type="dxa"/>
          </w:tcPr>
          <w:p w14:paraId="4628B6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EB31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Дизайн мероприятия.</w:t>
            </w:r>
          </w:p>
        </w:tc>
      </w:tr>
      <w:tr w:rsidR="009E6058" w14:paraId="6477BE49" w14:textId="77777777" w:rsidTr="00F00293">
        <w:tc>
          <w:tcPr>
            <w:tcW w:w="562" w:type="dxa"/>
          </w:tcPr>
          <w:p w14:paraId="2D1145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9A81F1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 xml:space="preserve">Дифференциация специальных событий в </w:t>
            </w:r>
            <w:proofErr w:type="gramStart"/>
            <w:r w:rsidRPr="0081726F">
              <w:rPr>
                <w:sz w:val="23"/>
                <w:szCs w:val="23"/>
              </w:rPr>
              <w:t>бизнесе</w:t>
            </w:r>
            <w:proofErr w:type="gramEnd"/>
            <w:r w:rsidRPr="0081726F">
              <w:rPr>
                <w:sz w:val="23"/>
                <w:szCs w:val="23"/>
              </w:rPr>
              <w:t xml:space="preserve"> от персональных событий.</w:t>
            </w:r>
          </w:p>
        </w:tc>
      </w:tr>
      <w:tr w:rsidR="009E6058" w14:paraId="5BEE15BC" w14:textId="77777777" w:rsidTr="00F00293">
        <w:tc>
          <w:tcPr>
            <w:tcW w:w="562" w:type="dxa"/>
          </w:tcPr>
          <w:p w14:paraId="60CBD8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7301DA6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Идейно-логическая модель событийных коммуникаций</w:t>
            </w:r>
          </w:p>
        </w:tc>
      </w:tr>
      <w:tr w:rsidR="009E6058" w14:paraId="0B229873" w14:textId="77777777" w:rsidTr="00F00293">
        <w:tc>
          <w:tcPr>
            <w:tcW w:w="562" w:type="dxa"/>
          </w:tcPr>
          <w:p w14:paraId="57C4C2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265EC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Иммерссивность события.</w:t>
            </w:r>
          </w:p>
        </w:tc>
      </w:tr>
      <w:tr w:rsidR="009E6058" w14:paraId="3FBFC942" w14:textId="77777777" w:rsidTr="00F00293">
        <w:tc>
          <w:tcPr>
            <w:tcW w:w="562" w:type="dxa"/>
          </w:tcPr>
          <w:p w14:paraId="493F3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852E8F5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Информационно-коммуникационное сопровождение событийной деятельности компании.</w:t>
            </w:r>
          </w:p>
        </w:tc>
      </w:tr>
      <w:tr w:rsidR="009E6058" w14:paraId="225C0DA5" w14:textId="77777777" w:rsidTr="00F00293">
        <w:tc>
          <w:tcPr>
            <w:tcW w:w="562" w:type="dxa"/>
          </w:tcPr>
          <w:p w14:paraId="3B98C3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7F3D35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Ключевые показатели эффективности мероприятий (</w:t>
            </w:r>
            <w:r>
              <w:rPr>
                <w:sz w:val="23"/>
                <w:szCs w:val="23"/>
                <w:lang w:val="en-US"/>
              </w:rPr>
              <w:t>KPI</w:t>
            </w:r>
            <w:r w:rsidRPr="0081726F">
              <w:rPr>
                <w:sz w:val="23"/>
                <w:szCs w:val="23"/>
              </w:rPr>
              <w:t>)</w:t>
            </w:r>
          </w:p>
        </w:tc>
      </w:tr>
      <w:tr w:rsidR="009E6058" w14:paraId="0D1A9537" w14:textId="77777777" w:rsidTr="00F00293">
        <w:tc>
          <w:tcPr>
            <w:tcW w:w="562" w:type="dxa"/>
          </w:tcPr>
          <w:p w14:paraId="408442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CEFF8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Комплексное управление событийными коммуникациями</w:t>
            </w:r>
          </w:p>
        </w:tc>
      </w:tr>
      <w:tr w:rsidR="009E6058" w14:paraId="203D5343" w14:textId="77777777" w:rsidTr="00F00293">
        <w:tc>
          <w:tcPr>
            <w:tcW w:w="562" w:type="dxa"/>
          </w:tcPr>
          <w:p w14:paraId="4FDB1F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445AE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мероприятия.</w:t>
            </w:r>
          </w:p>
        </w:tc>
      </w:tr>
      <w:tr w:rsidR="009E6058" w14:paraId="38C22283" w14:textId="77777777" w:rsidTr="00F00293">
        <w:tc>
          <w:tcPr>
            <w:tcW w:w="562" w:type="dxa"/>
          </w:tcPr>
          <w:p w14:paraId="6BAFF2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E9A094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Креативные технологии организации и проведения специального события</w:t>
            </w:r>
          </w:p>
        </w:tc>
      </w:tr>
      <w:tr w:rsidR="009E6058" w14:paraId="2964CBD7" w14:textId="77777777" w:rsidTr="00F00293">
        <w:tc>
          <w:tcPr>
            <w:tcW w:w="562" w:type="dxa"/>
          </w:tcPr>
          <w:p w14:paraId="0AB2BF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73F403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Критерии оценки при стратегическом контроле событийных коммуникаций</w:t>
            </w:r>
          </w:p>
        </w:tc>
      </w:tr>
      <w:tr w:rsidR="009E6058" w14:paraId="5CFACBE1" w14:textId="77777777" w:rsidTr="00F00293">
        <w:tc>
          <w:tcPr>
            <w:tcW w:w="562" w:type="dxa"/>
          </w:tcPr>
          <w:p w14:paraId="1AECCC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960ADDE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1726F">
              <w:rPr>
                <w:sz w:val="23"/>
                <w:szCs w:val="23"/>
              </w:rPr>
              <w:t>Медийные</w:t>
            </w:r>
            <w:proofErr w:type="spellEnd"/>
            <w:r w:rsidRPr="0081726F">
              <w:rPr>
                <w:sz w:val="23"/>
                <w:szCs w:val="23"/>
              </w:rPr>
              <w:t xml:space="preserve"> коммуникации при продвижении специальных событий.</w:t>
            </w:r>
          </w:p>
        </w:tc>
      </w:tr>
      <w:tr w:rsidR="009E6058" w14:paraId="10F66309" w14:textId="77777777" w:rsidTr="00F00293">
        <w:tc>
          <w:tcPr>
            <w:tcW w:w="562" w:type="dxa"/>
          </w:tcPr>
          <w:p w14:paraId="1C6C53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2C66A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Менеджмент специальных мероприятий</w:t>
            </w:r>
          </w:p>
        </w:tc>
      </w:tr>
      <w:tr w:rsidR="009E6058" w14:paraId="0BA161DC" w14:textId="77777777" w:rsidTr="00F00293">
        <w:tc>
          <w:tcPr>
            <w:tcW w:w="562" w:type="dxa"/>
          </w:tcPr>
          <w:p w14:paraId="574205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AECDB2F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Методы и специфика оценки эффективности специальных событий</w:t>
            </w:r>
          </w:p>
        </w:tc>
      </w:tr>
      <w:tr w:rsidR="009E6058" w14:paraId="19E9CE4E" w14:textId="77777777" w:rsidTr="00F00293">
        <w:tc>
          <w:tcPr>
            <w:tcW w:w="562" w:type="dxa"/>
          </w:tcPr>
          <w:p w14:paraId="4933E8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778A1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Мифодизайн специального события.</w:t>
            </w:r>
          </w:p>
        </w:tc>
      </w:tr>
      <w:tr w:rsidR="009E6058" w14:paraId="4ECE94DF" w14:textId="77777777" w:rsidTr="00F00293">
        <w:tc>
          <w:tcPr>
            <w:tcW w:w="562" w:type="dxa"/>
          </w:tcPr>
          <w:p w14:paraId="399C56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DBB20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Нефинансовые показатели оценки мероприятий.</w:t>
            </w:r>
          </w:p>
        </w:tc>
      </w:tr>
      <w:tr w:rsidR="009E6058" w14:paraId="7B695F5B" w14:textId="77777777" w:rsidTr="00F00293">
        <w:tc>
          <w:tcPr>
            <w:tcW w:w="562" w:type="dxa"/>
          </w:tcPr>
          <w:p w14:paraId="66321B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B47C550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Организационный этап проведения специальных мероприятий.</w:t>
            </w:r>
          </w:p>
        </w:tc>
      </w:tr>
      <w:tr w:rsidR="009E6058" w14:paraId="17D20400" w14:textId="77777777" w:rsidTr="00F00293">
        <w:tc>
          <w:tcPr>
            <w:tcW w:w="562" w:type="dxa"/>
          </w:tcPr>
          <w:p w14:paraId="147C29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A4A84B5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Организация взаимодействия со СМИ при продвижении специальных событий.</w:t>
            </w:r>
          </w:p>
        </w:tc>
      </w:tr>
      <w:tr w:rsidR="009E6058" w14:paraId="1D4F4C33" w14:textId="77777777" w:rsidTr="00F00293">
        <w:tc>
          <w:tcPr>
            <w:tcW w:w="562" w:type="dxa"/>
          </w:tcPr>
          <w:p w14:paraId="6EF02B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EB6FE87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 xml:space="preserve">Организация взаимодействия со </w:t>
            </w:r>
            <w:proofErr w:type="spellStart"/>
            <w:r w:rsidRPr="0081726F">
              <w:rPr>
                <w:sz w:val="23"/>
                <w:szCs w:val="23"/>
              </w:rPr>
              <w:t>стейкхолдерами</w:t>
            </w:r>
            <w:proofErr w:type="spellEnd"/>
            <w:r w:rsidRPr="0081726F">
              <w:rPr>
                <w:sz w:val="23"/>
                <w:szCs w:val="23"/>
              </w:rPr>
              <w:t xml:space="preserve"> при проведении мероприятий.</w:t>
            </w:r>
          </w:p>
        </w:tc>
      </w:tr>
      <w:tr w:rsidR="009E6058" w14:paraId="61932A45" w14:textId="77777777" w:rsidTr="00F00293">
        <w:tc>
          <w:tcPr>
            <w:tcW w:w="562" w:type="dxa"/>
          </w:tcPr>
          <w:p w14:paraId="062AFB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9F0AF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Паблицитный потенциал специальных событий.</w:t>
            </w:r>
          </w:p>
        </w:tc>
      </w:tr>
      <w:tr w:rsidR="009E6058" w14:paraId="15F16A0C" w14:textId="77777777" w:rsidTr="00F00293">
        <w:tc>
          <w:tcPr>
            <w:tcW w:w="562" w:type="dxa"/>
          </w:tcPr>
          <w:p w14:paraId="65C98A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FE1D691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Понятие «естественное событие» и «</w:t>
            </w:r>
            <w:proofErr w:type="spellStart"/>
            <w:r w:rsidRPr="0081726F">
              <w:rPr>
                <w:sz w:val="23"/>
                <w:szCs w:val="23"/>
              </w:rPr>
              <w:t>псевдособытие</w:t>
            </w:r>
            <w:proofErr w:type="spellEnd"/>
            <w:r w:rsidRPr="0081726F">
              <w:rPr>
                <w:sz w:val="23"/>
                <w:szCs w:val="23"/>
              </w:rPr>
              <w:t>».</w:t>
            </w:r>
          </w:p>
        </w:tc>
      </w:tr>
      <w:tr w:rsidR="009E6058" w14:paraId="7907C1BC" w14:textId="77777777" w:rsidTr="00F00293">
        <w:tc>
          <w:tcPr>
            <w:tcW w:w="562" w:type="dxa"/>
          </w:tcPr>
          <w:p w14:paraId="697DF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1168C0E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 xml:space="preserve">Роль специальных мероприятий в стратегических </w:t>
            </w:r>
            <w:proofErr w:type="gramStart"/>
            <w:r w:rsidRPr="0081726F">
              <w:rPr>
                <w:sz w:val="23"/>
                <w:szCs w:val="23"/>
              </w:rPr>
              <w:t>коммуникациях</w:t>
            </w:r>
            <w:proofErr w:type="gramEnd"/>
            <w:r w:rsidRPr="0081726F">
              <w:rPr>
                <w:sz w:val="23"/>
                <w:szCs w:val="23"/>
              </w:rPr>
              <w:t>.</w:t>
            </w:r>
          </w:p>
        </w:tc>
      </w:tr>
      <w:tr w:rsidR="009E6058" w14:paraId="31DD4A8B" w14:textId="77777777" w:rsidTr="00F00293">
        <w:tc>
          <w:tcPr>
            <w:tcW w:w="562" w:type="dxa"/>
          </w:tcPr>
          <w:p w14:paraId="39A042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4253133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 xml:space="preserve">Роль специальных событий в </w:t>
            </w:r>
            <w:proofErr w:type="gramStart"/>
            <w:r w:rsidRPr="0081726F">
              <w:rPr>
                <w:sz w:val="23"/>
                <w:szCs w:val="23"/>
              </w:rPr>
              <w:t>решении</w:t>
            </w:r>
            <w:proofErr w:type="gramEnd"/>
            <w:r w:rsidRPr="0081726F">
              <w:rPr>
                <w:sz w:val="23"/>
                <w:szCs w:val="23"/>
              </w:rPr>
              <w:t xml:space="preserve"> задач коммуникационной кампании.</w:t>
            </w:r>
          </w:p>
        </w:tc>
      </w:tr>
      <w:tr w:rsidR="009E6058" w14:paraId="1493B235" w14:textId="77777777" w:rsidTr="00F00293">
        <w:tc>
          <w:tcPr>
            <w:tcW w:w="562" w:type="dxa"/>
          </w:tcPr>
          <w:p w14:paraId="118188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15492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Событийная стратегия коммерческой организации.</w:t>
            </w:r>
          </w:p>
        </w:tc>
      </w:tr>
      <w:tr w:rsidR="009E6058" w14:paraId="1D9D82BB" w14:textId="77777777" w:rsidTr="00F00293">
        <w:tc>
          <w:tcPr>
            <w:tcW w:w="562" w:type="dxa"/>
          </w:tcPr>
          <w:p w14:paraId="012867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612E3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Событийный маркетинг</w:t>
            </w:r>
          </w:p>
        </w:tc>
      </w:tr>
      <w:tr w:rsidR="009E6058" w14:paraId="323CA69A" w14:textId="77777777" w:rsidTr="00F00293">
        <w:tc>
          <w:tcPr>
            <w:tcW w:w="562" w:type="dxa"/>
          </w:tcPr>
          <w:p w14:paraId="3EACFB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D37D6EB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Создание творческой концепции мероприятия на основе брифа.</w:t>
            </w:r>
          </w:p>
        </w:tc>
      </w:tr>
      <w:tr w:rsidR="009E6058" w:rsidRPr="00501503" w14:paraId="292FA9C2" w14:textId="77777777" w:rsidTr="00F00293">
        <w:tc>
          <w:tcPr>
            <w:tcW w:w="562" w:type="dxa"/>
          </w:tcPr>
          <w:p w14:paraId="5BD022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AC3EB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1726F">
              <w:rPr>
                <w:sz w:val="23"/>
                <w:szCs w:val="23"/>
              </w:rPr>
              <w:t xml:space="preserve">Специальные мероприятия </w:t>
            </w:r>
            <w:r>
              <w:rPr>
                <w:sz w:val="23"/>
                <w:szCs w:val="23"/>
                <w:lang w:val="en-US"/>
              </w:rPr>
              <w:t>B</w:t>
            </w:r>
            <w:r w:rsidRPr="0081726F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81726F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B</w:t>
            </w:r>
            <w:r w:rsidRPr="0081726F">
              <w:rPr>
                <w:sz w:val="23"/>
                <w:szCs w:val="23"/>
              </w:rPr>
              <w:t>2С,</w:t>
            </w:r>
            <w:r>
              <w:rPr>
                <w:sz w:val="23"/>
                <w:szCs w:val="23"/>
                <w:lang w:val="en-US"/>
              </w:rPr>
              <w:t>B</w:t>
            </w:r>
            <w:r w:rsidRPr="0081726F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G</w:t>
            </w:r>
            <w:r w:rsidRPr="0081726F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Hr-event. Business event. Marketing event.</w:t>
            </w:r>
          </w:p>
        </w:tc>
      </w:tr>
      <w:tr w:rsidR="009E6058" w14:paraId="153E50CE" w14:textId="77777777" w:rsidTr="00F00293">
        <w:tc>
          <w:tcPr>
            <w:tcW w:w="562" w:type="dxa"/>
          </w:tcPr>
          <w:p w14:paraId="249039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C05CAB5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 xml:space="preserve">Специальные события в </w:t>
            </w:r>
            <w:proofErr w:type="spellStart"/>
            <w:r w:rsidRPr="0081726F">
              <w:rPr>
                <w:sz w:val="23"/>
                <w:szCs w:val="23"/>
              </w:rPr>
              <w:t>брендинге</w:t>
            </w:r>
            <w:proofErr w:type="spellEnd"/>
            <w:r w:rsidRPr="0081726F">
              <w:rPr>
                <w:sz w:val="23"/>
                <w:szCs w:val="23"/>
              </w:rPr>
              <w:t xml:space="preserve"> территорий</w:t>
            </w:r>
          </w:p>
        </w:tc>
      </w:tr>
      <w:tr w:rsidR="009E6058" w14:paraId="3B4EA85F" w14:textId="77777777" w:rsidTr="00F00293">
        <w:tc>
          <w:tcPr>
            <w:tcW w:w="562" w:type="dxa"/>
          </w:tcPr>
          <w:p w14:paraId="12AEBA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4361EF6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Стратегическое и оперативное планирование специальных событий</w:t>
            </w:r>
          </w:p>
        </w:tc>
      </w:tr>
      <w:tr w:rsidR="009E6058" w14:paraId="63A163D8" w14:textId="77777777" w:rsidTr="00F00293">
        <w:tc>
          <w:tcPr>
            <w:tcW w:w="562" w:type="dxa"/>
          </w:tcPr>
          <w:p w14:paraId="539E18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324BE31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 xml:space="preserve">Стратегическое планирование специальных мероприятий в </w:t>
            </w:r>
            <w:proofErr w:type="gramStart"/>
            <w:r w:rsidRPr="0081726F">
              <w:rPr>
                <w:sz w:val="23"/>
                <w:szCs w:val="23"/>
              </w:rPr>
              <w:t>рамках</w:t>
            </w:r>
            <w:proofErr w:type="gramEnd"/>
            <w:r w:rsidRPr="0081726F">
              <w:rPr>
                <w:sz w:val="23"/>
                <w:szCs w:val="23"/>
              </w:rPr>
              <w:t xml:space="preserve"> коммуникационной стратегии организации</w:t>
            </w:r>
          </w:p>
        </w:tc>
      </w:tr>
      <w:tr w:rsidR="009E6058" w14:paraId="501EB353" w14:textId="77777777" w:rsidTr="00F00293">
        <w:tc>
          <w:tcPr>
            <w:tcW w:w="562" w:type="dxa"/>
          </w:tcPr>
          <w:p w14:paraId="418054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3243C00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Сценарный план и сценарий специального события.</w:t>
            </w:r>
          </w:p>
        </w:tc>
      </w:tr>
      <w:tr w:rsidR="009E6058" w14:paraId="5C7A3F30" w14:textId="77777777" w:rsidTr="00F00293">
        <w:tc>
          <w:tcPr>
            <w:tcW w:w="562" w:type="dxa"/>
          </w:tcPr>
          <w:p w14:paraId="44D263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642D1DF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Типологические характеристики мероприятий для обеспечения присутствия компании в информационном поле</w:t>
            </w:r>
          </w:p>
        </w:tc>
      </w:tr>
      <w:tr w:rsidR="009E6058" w14:paraId="354048F4" w14:textId="77777777" w:rsidTr="00F00293">
        <w:tc>
          <w:tcPr>
            <w:tcW w:w="562" w:type="dxa"/>
          </w:tcPr>
          <w:p w14:paraId="58D6F2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92F4393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Типологические характеристики мероприятий для повышения внимания к онлайн-ресурсам и площадкам компании.</w:t>
            </w:r>
          </w:p>
        </w:tc>
      </w:tr>
      <w:tr w:rsidR="009E6058" w14:paraId="2EF2A208" w14:textId="77777777" w:rsidTr="00F00293">
        <w:tc>
          <w:tcPr>
            <w:tcW w:w="562" w:type="dxa"/>
          </w:tcPr>
          <w:p w14:paraId="7E3B77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A5EB92C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Типологические характеристики мероприятий для поддержания бренда, имиджа и репутации</w:t>
            </w:r>
          </w:p>
        </w:tc>
      </w:tr>
      <w:tr w:rsidR="009E6058" w14:paraId="641448BE" w14:textId="77777777" w:rsidTr="00F00293">
        <w:tc>
          <w:tcPr>
            <w:tcW w:w="562" w:type="dxa"/>
          </w:tcPr>
          <w:p w14:paraId="2D3EC6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C55D68A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Типологические характеристики мероприятий для управления восприятием и общественным мнением</w:t>
            </w:r>
          </w:p>
        </w:tc>
      </w:tr>
      <w:tr w:rsidR="009E6058" w14:paraId="737FB8F7" w14:textId="77777777" w:rsidTr="00F00293">
        <w:tc>
          <w:tcPr>
            <w:tcW w:w="562" w:type="dxa"/>
          </w:tcPr>
          <w:p w14:paraId="79378E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35CA055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Типологические характеристики мероприятий для установления двусторонней коммуникации с целевой аудиторией</w:t>
            </w:r>
          </w:p>
        </w:tc>
      </w:tr>
      <w:tr w:rsidR="009E6058" w14:paraId="7B04F346" w14:textId="77777777" w:rsidTr="00F00293">
        <w:tc>
          <w:tcPr>
            <w:tcW w:w="562" w:type="dxa"/>
          </w:tcPr>
          <w:p w14:paraId="05E7BE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6894410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 xml:space="preserve">Типологические характеристики событий в сфере </w:t>
            </w:r>
            <w:r>
              <w:rPr>
                <w:sz w:val="23"/>
                <w:szCs w:val="23"/>
                <w:lang w:val="en-US"/>
              </w:rPr>
              <w:t>PR</w:t>
            </w:r>
            <w:r w:rsidRPr="0081726F">
              <w:rPr>
                <w:sz w:val="23"/>
                <w:szCs w:val="23"/>
              </w:rPr>
              <w:t xml:space="preserve"> и рекламы.</w:t>
            </w:r>
          </w:p>
        </w:tc>
      </w:tr>
      <w:tr w:rsidR="009E6058" w14:paraId="31CAC4B8" w14:textId="77777777" w:rsidTr="00F00293">
        <w:tc>
          <w:tcPr>
            <w:tcW w:w="562" w:type="dxa"/>
          </w:tcPr>
          <w:p w14:paraId="07F5BF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9D3149D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 xml:space="preserve">Трансляция </w:t>
            </w:r>
            <w:proofErr w:type="gramStart"/>
            <w:r w:rsidRPr="0081726F">
              <w:rPr>
                <w:sz w:val="23"/>
                <w:szCs w:val="23"/>
              </w:rPr>
              <w:t>корпоративной</w:t>
            </w:r>
            <w:proofErr w:type="gramEnd"/>
            <w:r w:rsidRPr="0081726F">
              <w:rPr>
                <w:sz w:val="23"/>
                <w:szCs w:val="23"/>
              </w:rPr>
              <w:t xml:space="preserve"> политики посредством специальных мероприятий.</w:t>
            </w:r>
          </w:p>
        </w:tc>
      </w:tr>
      <w:tr w:rsidR="009E6058" w14:paraId="7E429A26" w14:textId="77777777" w:rsidTr="00F00293">
        <w:tc>
          <w:tcPr>
            <w:tcW w:w="562" w:type="dxa"/>
          </w:tcPr>
          <w:p w14:paraId="4AE9A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FAF2C47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Удовлетворенность и вовлеченность как ключевые характеристики успешности специальных событий.</w:t>
            </w:r>
          </w:p>
        </w:tc>
      </w:tr>
      <w:tr w:rsidR="009E6058" w14:paraId="1AAF6D87" w14:textId="77777777" w:rsidTr="00F00293">
        <w:tc>
          <w:tcPr>
            <w:tcW w:w="562" w:type="dxa"/>
          </w:tcPr>
          <w:p w14:paraId="5C2095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9130B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Цели проведения специальных мероприятий.</w:t>
            </w:r>
          </w:p>
        </w:tc>
      </w:tr>
      <w:tr w:rsidR="009E6058" w14:paraId="44836660" w14:textId="77777777" w:rsidTr="00F00293">
        <w:tc>
          <w:tcPr>
            <w:tcW w:w="562" w:type="dxa"/>
          </w:tcPr>
          <w:p w14:paraId="5709A2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7A01C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Экспликация.</w:t>
            </w:r>
          </w:p>
        </w:tc>
      </w:tr>
      <w:tr w:rsidR="009E6058" w14:paraId="004F21E8" w14:textId="77777777" w:rsidTr="00F00293">
        <w:tc>
          <w:tcPr>
            <w:tcW w:w="562" w:type="dxa"/>
          </w:tcPr>
          <w:p w14:paraId="7FFB51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76DF4A4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Этапы продвижения мероприятия и информирования</w:t>
            </w:r>
          </w:p>
        </w:tc>
      </w:tr>
      <w:tr w:rsidR="009E6058" w14:paraId="521A259C" w14:textId="77777777" w:rsidTr="00F00293">
        <w:tc>
          <w:tcPr>
            <w:tcW w:w="562" w:type="dxa"/>
          </w:tcPr>
          <w:p w14:paraId="76D46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E1D38D5" w14:textId="77777777" w:rsidR="009E6058" w:rsidRPr="008172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Этапы формирования событийной коммуникационной стратегии коммерческой организации.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4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172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72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544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1726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1726F" w14:paraId="5A1C9382" w14:textId="77777777" w:rsidTr="00801458">
        <w:tc>
          <w:tcPr>
            <w:tcW w:w="2336" w:type="dxa"/>
          </w:tcPr>
          <w:p w14:paraId="4C518DAB" w14:textId="77777777" w:rsidR="005D65A5" w:rsidRPr="008172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26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172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26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172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2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172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2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1726F" w14:paraId="07658034" w14:textId="77777777" w:rsidTr="00801458">
        <w:tc>
          <w:tcPr>
            <w:tcW w:w="2336" w:type="dxa"/>
          </w:tcPr>
          <w:p w14:paraId="1553D698" w14:textId="78F29BFB" w:rsidR="005D65A5" w:rsidRPr="008172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1726F" w:rsidRDefault="007478E0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1726F" w:rsidRDefault="007478E0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1726F" w:rsidRDefault="007478E0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1726F" w14:paraId="4DCB6772" w14:textId="77777777" w:rsidTr="00801458">
        <w:tc>
          <w:tcPr>
            <w:tcW w:w="2336" w:type="dxa"/>
          </w:tcPr>
          <w:p w14:paraId="5021B088" w14:textId="77777777" w:rsidR="005D65A5" w:rsidRPr="008172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7E2999" w14:textId="77777777" w:rsidR="005D65A5" w:rsidRPr="0081726F" w:rsidRDefault="007478E0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E0EA466" w14:textId="77777777" w:rsidR="005D65A5" w:rsidRPr="0081726F" w:rsidRDefault="007478E0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C5EABF" w14:textId="77777777" w:rsidR="005D65A5" w:rsidRPr="0081726F" w:rsidRDefault="007478E0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81726F" w14:paraId="2332A267" w14:textId="77777777" w:rsidTr="00801458">
        <w:tc>
          <w:tcPr>
            <w:tcW w:w="2336" w:type="dxa"/>
          </w:tcPr>
          <w:p w14:paraId="0F4C53E3" w14:textId="77777777" w:rsidR="005D65A5" w:rsidRPr="008172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3AEC46" w14:textId="77777777" w:rsidR="005D65A5" w:rsidRPr="0081726F" w:rsidRDefault="007478E0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873E34" w14:textId="77777777" w:rsidR="005D65A5" w:rsidRPr="0081726F" w:rsidRDefault="007478E0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6A25A3" w14:textId="77777777" w:rsidR="005D65A5" w:rsidRPr="0081726F" w:rsidRDefault="007478E0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81726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1726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54402"/>
      <w:r w:rsidRPr="0081726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1726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1726F" w14:paraId="3B956EB3" w14:textId="77777777" w:rsidTr="003D0D34">
        <w:tc>
          <w:tcPr>
            <w:tcW w:w="1667" w:type="pct"/>
          </w:tcPr>
          <w:p w14:paraId="52850E9F" w14:textId="77777777" w:rsidR="00C23E7F" w:rsidRPr="0081726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26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1726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2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1726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2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1726F" w14:paraId="70B5AD95" w14:textId="77777777" w:rsidTr="003D0D34">
        <w:tc>
          <w:tcPr>
            <w:tcW w:w="1667" w:type="pct"/>
          </w:tcPr>
          <w:p w14:paraId="6EC48C9C" w14:textId="350A096E" w:rsidR="00C23E7F" w:rsidRPr="0081726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055336BC" w14:textId="6D664187" w:rsidR="00C23E7F" w:rsidRPr="0081726F" w:rsidRDefault="003D0D34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81726F" w:rsidRDefault="003D0D34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9C7E7E3" w14:textId="77777777" w:rsidR="00C23E7F" w:rsidRPr="0081726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1726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54403"/>
      <w:r w:rsidRPr="008172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1726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1726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1726F" w14:paraId="0267C479" w14:textId="77777777" w:rsidTr="00801458">
        <w:tc>
          <w:tcPr>
            <w:tcW w:w="2500" w:type="pct"/>
          </w:tcPr>
          <w:p w14:paraId="37F699C9" w14:textId="77777777" w:rsidR="00B8237E" w:rsidRPr="008172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26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172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2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1726F" w14:paraId="3F240151" w14:textId="77777777" w:rsidTr="00801458">
        <w:tc>
          <w:tcPr>
            <w:tcW w:w="2500" w:type="pct"/>
          </w:tcPr>
          <w:p w14:paraId="61E91592" w14:textId="61A0874C" w:rsidR="00B8237E" w:rsidRPr="008172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1726F" w:rsidRDefault="005C548A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1726F" w14:paraId="48593946" w14:textId="77777777" w:rsidTr="00801458">
        <w:tc>
          <w:tcPr>
            <w:tcW w:w="2500" w:type="pct"/>
          </w:tcPr>
          <w:p w14:paraId="688D0821" w14:textId="77777777" w:rsidR="00B8237E" w:rsidRPr="0081726F" w:rsidRDefault="00B8237E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7DDB78" w14:textId="77777777" w:rsidR="00B8237E" w:rsidRPr="0081726F" w:rsidRDefault="005C548A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1726F" w14:paraId="262B74FA" w14:textId="77777777" w:rsidTr="00801458">
        <w:tc>
          <w:tcPr>
            <w:tcW w:w="2500" w:type="pct"/>
          </w:tcPr>
          <w:p w14:paraId="21F7127D" w14:textId="77777777" w:rsidR="00B8237E" w:rsidRPr="008172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E8D1A02" w14:textId="77777777" w:rsidR="00B8237E" w:rsidRPr="0081726F" w:rsidRDefault="005C548A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81726F" w14:paraId="1122AE1F" w14:textId="77777777" w:rsidTr="00801458">
        <w:tc>
          <w:tcPr>
            <w:tcW w:w="2500" w:type="pct"/>
          </w:tcPr>
          <w:p w14:paraId="6C3361C6" w14:textId="77777777" w:rsidR="00B8237E" w:rsidRPr="008172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A3AE9A9" w14:textId="77777777" w:rsidR="00B8237E" w:rsidRPr="0081726F" w:rsidRDefault="005C548A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1726F" w14:paraId="41DF351D" w14:textId="77777777" w:rsidTr="00801458">
        <w:tc>
          <w:tcPr>
            <w:tcW w:w="2500" w:type="pct"/>
          </w:tcPr>
          <w:p w14:paraId="7A7E97CD" w14:textId="77777777" w:rsidR="00B8237E" w:rsidRPr="008172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5928AAE" w14:textId="77777777" w:rsidR="00B8237E" w:rsidRPr="0081726F" w:rsidRDefault="005C548A" w:rsidP="00801458">
            <w:pPr>
              <w:rPr>
                <w:rFonts w:ascii="Times New Roman" w:hAnsi="Times New Roman" w:cs="Times New Roman"/>
              </w:rPr>
            </w:pPr>
            <w:r w:rsidRPr="0081726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1726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1726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54404"/>
      <w:r w:rsidRPr="008172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1726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1726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726F">
        <w:rPr>
          <w:rFonts w:ascii="Times New Roman" w:hAnsi="Times New Roman" w:cs="Times New Roman"/>
          <w:color w:val="000000"/>
          <w:sz w:val="28"/>
          <w:szCs w:val="28"/>
        </w:rPr>
        <w:t>Шкалы оцени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37BBE" w14:textId="77777777" w:rsidR="004674E6" w:rsidRDefault="004674E6" w:rsidP="00315CA6">
      <w:pPr>
        <w:spacing w:after="0" w:line="240" w:lineRule="auto"/>
      </w:pPr>
      <w:r>
        <w:separator/>
      </w:r>
    </w:p>
  </w:endnote>
  <w:endnote w:type="continuationSeparator" w:id="0">
    <w:p w14:paraId="3A0FC563" w14:textId="77777777" w:rsidR="004674E6" w:rsidRDefault="004674E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50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F63CB" w14:textId="77777777" w:rsidR="004674E6" w:rsidRDefault="004674E6" w:rsidP="00315CA6">
      <w:pPr>
        <w:spacing w:after="0" w:line="240" w:lineRule="auto"/>
      </w:pPr>
      <w:r>
        <w:separator/>
      </w:r>
    </w:p>
  </w:footnote>
  <w:footnote w:type="continuationSeparator" w:id="0">
    <w:p w14:paraId="10965764" w14:textId="77777777" w:rsidR="004674E6" w:rsidRDefault="004674E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25E1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74E6"/>
    <w:rsid w:val="0049412D"/>
    <w:rsid w:val="004A1B2D"/>
    <w:rsid w:val="004C3083"/>
    <w:rsid w:val="004C4B89"/>
    <w:rsid w:val="004E72F6"/>
    <w:rsid w:val="004F2F48"/>
    <w:rsid w:val="00501503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26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09232037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1%D1%8B%D1%82%D0%B8%D0%B9%D0%BD%D1%8B%D0%B5%20%D1%81%D1%82%D1%80%D0%B0%D1%82%D0%B5%D0%B3%D0%B8%D1%87%D0%B5%D1%81%D0%BA%D0%B8%D0%B5%20%D0%BA%D0%BE%D0%BC%D0%BC%D1%83%D0%BD%D0%B8%D0%BA%D0%B0%D1%86%D0%B8%D0%B8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6%D0%B8%D1%84%D1%80%D0%BE%D0%B2%D1%8B%D0%B5%20%D1%82%D0%B5%D1%85%D0%BD%D0%BE%D0%BB%D0%BE%D0%B3%D0%B8%D0%B8%20%D0%B2%20%D1%80%D0%B5%D0%BA%D0%BB%D0%B0%D0%BC%D0%B5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01F3DE-6A5D-40B3-9F10-12FD79A3E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3777</Words>
  <Characters>21531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